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45A1FF28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</w:t>
      </w:r>
      <w:r w:rsidR="00393721">
        <w:rPr>
          <w:rFonts w:ascii="Times New Roman" w:hAnsi="Times New Roman" w:cs="Times New Roman"/>
        </w:rPr>
        <w:t>Termoidraulica di Agostinelli e Sampaolo srl</w:t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46683732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393721" w:rsidRPr="00393721">
        <w:t>01049780420</w:t>
      </w:r>
      <w:r w:rsidRPr="00E10E19">
        <w:rPr>
          <w:rFonts w:ascii="Times New Roman" w:hAnsi="Times New Roman" w:cs="Times New Roman"/>
        </w:rPr>
        <w:t>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3"/>
        <w:gridCol w:w="1318"/>
        <w:gridCol w:w="1242"/>
        <w:gridCol w:w="1974"/>
        <w:gridCol w:w="2067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16B32695" w:rsidR="00E10E19" w:rsidRPr="007B50BE" w:rsidRDefault="00775ECD">
            <w:pPr>
              <w:rPr>
                <w:rFonts w:ascii="Arial" w:hAnsi="Arial" w:cs="Arial"/>
              </w:rPr>
            </w:pPr>
            <w:r>
              <w:t>INV. BENI STRUMENTALI ART. 1 C. 188 L. 160/2019</w:t>
            </w:r>
          </w:p>
        </w:tc>
        <w:tc>
          <w:tcPr>
            <w:tcW w:w="1185" w:type="dxa"/>
          </w:tcPr>
          <w:p w14:paraId="2CB6D24A" w14:textId="75962B60" w:rsidR="00E10E19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51" w:type="dxa"/>
          </w:tcPr>
          <w:p w14:paraId="7CAE2CEF" w14:textId="61403163" w:rsidR="00E10E19" w:rsidRPr="007B50BE" w:rsidRDefault="003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2195,68</w:t>
            </w:r>
          </w:p>
        </w:tc>
        <w:tc>
          <w:tcPr>
            <w:tcW w:w="2003" w:type="dxa"/>
          </w:tcPr>
          <w:p w14:paraId="2DCE7693" w14:textId="77777777" w:rsidR="00E10E19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40FEB4AD" w14:textId="4E55B09B" w:rsidR="00775ECD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47ABF913" w:rsidR="00E10E19" w:rsidRPr="00775ECD" w:rsidRDefault="00775ECD">
            <w:pPr>
              <w:rPr>
                <w:rFonts w:ascii="Arial" w:hAnsi="Arial" w:cs="Arial"/>
                <w:sz w:val="24"/>
                <w:szCs w:val="24"/>
              </w:rPr>
            </w:pPr>
            <w:r w:rsidRPr="00775ECD">
              <w:rPr>
                <w:sz w:val="24"/>
                <w:szCs w:val="24"/>
              </w:rPr>
              <w:t>gli altri aiuti percepiti dalla ditta sono tutti pubblicati nel Registro aiuti di stato</w:t>
            </w:r>
          </w:p>
        </w:tc>
        <w:tc>
          <w:tcPr>
            <w:tcW w:w="1185" w:type="dxa"/>
          </w:tcPr>
          <w:p w14:paraId="5F1081D5" w14:textId="75338AED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751ABF6" w14:textId="560ABE4E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33EBF34" w14:textId="6031154B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381404DC" w:rsidR="00E10E19" w:rsidRPr="005D0B7F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E7EA" w14:textId="77777777" w:rsidR="004F07FA" w:rsidRDefault="004F07FA" w:rsidP="00A44557">
      <w:pPr>
        <w:spacing w:after="0" w:line="240" w:lineRule="auto"/>
      </w:pPr>
      <w:r>
        <w:separator/>
      </w:r>
    </w:p>
  </w:endnote>
  <w:endnote w:type="continuationSeparator" w:id="0">
    <w:p w14:paraId="47B94A96" w14:textId="77777777" w:rsidR="004F07FA" w:rsidRDefault="004F07FA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5E3A" w14:textId="77777777" w:rsidR="004F07FA" w:rsidRDefault="004F07FA" w:rsidP="00A44557">
      <w:pPr>
        <w:spacing w:after="0" w:line="240" w:lineRule="auto"/>
      </w:pPr>
      <w:r>
        <w:separator/>
      </w:r>
    </w:p>
  </w:footnote>
  <w:footnote w:type="continuationSeparator" w:id="0">
    <w:p w14:paraId="5D7AA0E1" w14:textId="77777777" w:rsidR="004F07FA" w:rsidRDefault="004F07FA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227570"/>
    <w:rsid w:val="00393721"/>
    <w:rsid w:val="003B46A5"/>
    <w:rsid w:val="004635DF"/>
    <w:rsid w:val="00487A09"/>
    <w:rsid w:val="004F07FA"/>
    <w:rsid w:val="005D0B7F"/>
    <w:rsid w:val="0075356C"/>
    <w:rsid w:val="00775ECD"/>
    <w:rsid w:val="007B50BE"/>
    <w:rsid w:val="008B4388"/>
    <w:rsid w:val="009B6BAD"/>
    <w:rsid w:val="00A2470E"/>
    <w:rsid w:val="00A44557"/>
    <w:rsid w:val="00B37149"/>
    <w:rsid w:val="00B5683B"/>
    <w:rsid w:val="00BD718E"/>
    <w:rsid w:val="00E10E19"/>
    <w:rsid w:val="00F46935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8</cp:revision>
  <dcterms:created xsi:type="dcterms:W3CDTF">2022-01-18T14:57:00Z</dcterms:created>
  <dcterms:modified xsi:type="dcterms:W3CDTF">2022-01-18T15:54:00Z</dcterms:modified>
</cp:coreProperties>
</file>